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7EBD5" w14:textId="77777777" w:rsidR="006B5FF5" w:rsidRDefault="006B5FF5" w:rsidP="006B5FF5">
      <w:r>
        <w:t>De gemeente heeft een zorgplicht voor haar inwoners</w:t>
      </w:r>
    </w:p>
    <w:p w14:paraId="13941BDB" w14:textId="77777777" w:rsidR="006B5FF5" w:rsidRDefault="006B5FF5" w:rsidP="006B5FF5">
      <w:pPr>
        <w:rPr>
          <w:u w:val="single"/>
        </w:rPr>
      </w:pPr>
    </w:p>
    <w:p w14:paraId="7E5F4BC7" w14:textId="42640EAF" w:rsidR="006B5FF5" w:rsidRDefault="006B5FF5" w:rsidP="006B5FF5">
      <w:pPr>
        <w:rPr>
          <w:u w:val="single"/>
        </w:rPr>
      </w:pPr>
      <w:r>
        <w:rPr>
          <w:u w:val="single"/>
        </w:rPr>
        <w:t>Inleiding</w:t>
      </w:r>
    </w:p>
    <w:p w14:paraId="28EB05BC" w14:textId="5AD3A6C8" w:rsidR="006B5FF5" w:rsidRDefault="006B5FF5" w:rsidP="006B5FF5">
      <w:r>
        <w:t>De voorzitter van de Huisartsenvereniging Haarlemmermeer heeft op 29 juni 2022 (</w:t>
      </w:r>
      <w:r>
        <w:t xml:space="preserve"> </w:t>
      </w:r>
      <w:r>
        <w:t>zie bijgaand</w:t>
      </w:r>
      <w:r>
        <w:t xml:space="preserve"> signaal ) </w:t>
      </w:r>
      <w:r>
        <w:t xml:space="preserve">de aandacht gevraagd van de Participatieraad voor de problematiek van de huisvesting van huisartsen in Hoofddorp. </w:t>
      </w:r>
    </w:p>
    <w:p w14:paraId="5B47BB43" w14:textId="77777777" w:rsidR="006B5FF5" w:rsidRDefault="006B5FF5" w:rsidP="006B5FF5">
      <w:r>
        <w:t xml:space="preserve">Op 19 augustus jl. heeft met die voorzitter en de voorzitter van de Zorggroep Haarlemmermeer een oriënterend gesprek plaatsgevonden door de voorzitter en secretaris van de Participatieraad. De daarbij gepresenteerde feiten , zie hierna, zijn zodanig dat de Participatieraad grote zorgen heeft over het voortbestaan van voldoende huisartsenzorg. </w:t>
      </w:r>
    </w:p>
    <w:p w14:paraId="69E7DB7E" w14:textId="7E20B4FF" w:rsidR="006B5FF5" w:rsidRDefault="006B5FF5" w:rsidP="006B5FF5">
      <w:r>
        <w:t xml:space="preserve">Daarom heeft de Participatieraad op 5 september besloten over te gaan tot het uitbrengen van dit ongevraagde advies. </w:t>
      </w:r>
      <w:r>
        <w:br/>
      </w:r>
    </w:p>
    <w:p w14:paraId="7EDC6F06" w14:textId="77777777" w:rsidR="006B5FF5" w:rsidRDefault="006B5FF5" w:rsidP="006B5FF5">
      <w:pPr>
        <w:rPr>
          <w:u w:val="single"/>
        </w:rPr>
      </w:pPr>
      <w:r>
        <w:rPr>
          <w:u w:val="single"/>
        </w:rPr>
        <w:t>Feiten</w:t>
      </w:r>
    </w:p>
    <w:p w14:paraId="699C3BDA" w14:textId="77777777" w:rsidR="006B5FF5" w:rsidRDefault="006B5FF5" w:rsidP="006B5FF5">
      <w:r>
        <w:t xml:space="preserve">Er is een stijgende zorgvraag o.a. door demografische ontwikkelingen. </w:t>
      </w:r>
    </w:p>
    <w:p w14:paraId="29B11202" w14:textId="77777777" w:rsidR="006B5FF5" w:rsidRDefault="006B5FF5" w:rsidP="006B5FF5">
      <w:r>
        <w:t>Ook beleggen zowel het Rijk als de ‘tweede lijn” steeds meer taken bij huisartsen.</w:t>
      </w:r>
    </w:p>
    <w:p w14:paraId="090C9B37" w14:textId="77777777" w:rsidR="006B5FF5" w:rsidRDefault="006B5FF5" w:rsidP="006B5FF5">
      <w:r>
        <w:t>Het is moeilijk om voldoende nieuwe huisartsen te vinden die in de Haarlemmermeer willen komen werken, door de huisvesting problemen. Daarbij speelt ook mee, dat veel nieuwe huisartsen vrouw zijn en slechts een beperkt deel van de week willen werken.</w:t>
      </w:r>
    </w:p>
    <w:p w14:paraId="43AB4135" w14:textId="40AC78C6" w:rsidR="006B5FF5" w:rsidRDefault="006B5FF5" w:rsidP="006B5FF5">
      <w:r>
        <w:t>Huisartsen wordt gevraagd om (</w:t>
      </w:r>
      <w:r>
        <w:t xml:space="preserve"> m</w:t>
      </w:r>
      <w:r>
        <w:t>eer</w:t>
      </w:r>
      <w:r>
        <w:t xml:space="preserve"> </w:t>
      </w:r>
      <w:r>
        <w:t>) samen te werken met de gemeente (Sociaal Domein) en met andere zorgverleners.</w:t>
      </w:r>
    </w:p>
    <w:p w14:paraId="1BF158E3" w14:textId="77777777" w:rsidR="006B5FF5" w:rsidRDefault="006B5FF5" w:rsidP="006B5FF5">
      <w:r>
        <w:t xml:space="preserve">Om meer </w:t>
      </w:r>
      <w:proofErr w:type="spellStart"/>
      <w:r>
        <w:t>multi</w:t>
      </w:r>
      <w:proofErr w:type="spellEnd"/>
      <w:r>
        <w:t xml:space="preserve"> disciplinair samen te werken wordt gestreefd naar meer gezamenlijke huisvesting met andere zorgverleners in zgn. gezondheidscentra. </w:t>
      </w:r>
    </w:p>
    <w:p w14:paraId="14EBACA6" w14:textId="77777777" w:rsidR="006B5FF5" w:rsidRDefault="006B5FF5" w:rsidP="006B5FF5">
      <w:r>
        <w:t xml:space="preserve">Er is een acuut probleem t.a.v. de huisvesting van huisartsen in Hoofddorp. </w:t>
      </w:r>
    </w:p>
    <w:p w14:paraId="304B07EA" w14:textId="77777777" w:rsidR="006B5FF5" w:rsidRDefault="006B5FF5" w:rsidP="006B5FF5">
      <w:r>
        <w:t xml:space="preserve">Vier huisartsen, die zorg bieden aan 11150 patiënten moeten in 2023 uit hun pand omdat de huur is opgezegd. Twee huisartsen met 5300 patiënten stoppen in 2023 en hebben geen pand </w:t>
      </w:r>
      <w:r>
        <w:lastRenderedPageBreak/>
        <w:t xml:space="preserve">dat geschikt is voor een opvolger. Kortom 16.500 inwoners dreigen van huisartsenzorg verstoken te raken. Daarnaast hebben 2000 – 3000 inwoners nu al geen huisarts.  </w:t>
      </w:r>
    </w:p>
    <w:p w14:paraId="497B6AE8" w14:textId="096830F1" w:rsidR="006B5FF5" w:rsidRDefault="006B5FF5" w:rsidP="006B5FF5">
      <w:r>
        <w:t xml:space="preserve">Er zijn nog een aantal andere problemen die vragen om een oplossing, in Graan voor Visch, </w:t>
      </w:r>
      <w:proofErr w:type="spellStart"/>
      <w:r>
        <w:t>Toolenburg</w:t>
      </w:r>
      <w:proofErr w:type="spellEnd"/>
      <w:r>
        <w:t>, Pax en Lincolnpark. (</w:t>
      </w:r>
      <w:r>
        <w:t xml:space="preserve"> </w:t>
      </w:r>
      <w:r>
        <w:t>zie de bijlage met de presentatie van de Zorggroep Haarlemmermeer</w:t>
      </w:r>
      <w:r>
        <w:t xml:space="preserve"> </w:t>
      </w:r>
      <w:r>
        <w:t>)</w:t>
      </w:r>
      <w:r>
        <w:t>.</w:t>
      </w:r>
    </w:p>
    <w:p w14:paraId="1EC12A63" w14:textId="77777777" w:rsidR="006B5FF5" w:rsidRDefault="006B5FF5" w:rsidP="006B5FF5">
      <w:r>
        <w:t xml:space="preserve">Zorglocaties worden ingeruild voor woningbouw. In nieuwbouwwijken is geen grond gereserveerd voor zorg. </w:t>
      </w:r>
    </w:p>
    <w:p w14:paraId="7383E537" w14:textId="77777777" w:rsidR="006B5FF5" w:rsidRDefault="006B5FF5" w:rsidP="006B5FF5">
      <w:r>
        <w:t xml:space="preserve">Zorgverleners kunnen geen commerciële prijzen betalen. </w:t>
      </w:r>
    </w:p>
    <w:p w14:paraId="026F0023" w14:textId="33A222B7" w:rsidR="006B5FF5" w:rsidRDefault="006B5FF5" w:rsidP="006B5FF5">
      <w:r>
        <w:t xml:space="preserve">Door een gebrek aan huisartsenzorg zullen inwoners klachten krijgen </w:t>
      </w:r>
      <w:r>
        <w:t xml:space="preserve">( </w:t>
      </w:r>
      <w:r>
        <w:t>eventueel zelfs baanverlies</w:t>
      </w:r>
      <w:r>
        <w:t xml:space="preserve"> </w:t>
      </w:r>
      <w:r>
        <w:t>) die zullen leiden tot een beroep op voorzieningen ( o.a. WMO, Participatiewet) van de gemeente. De publieke gezondheidszorg ( bijv. bij pandemieën ) kan bij gebrek aan huisartsen zwaar onder druk komen.</w:t>
      </w:r>
    </w:p>
    <w:p w14:paraId="7765024C" w14:textId="77777777" w:rsidR="006B5FF5" w:rsidRDefault="006B5FF5" w:rsidP="006B5FF5"/>
    <w:p w14:paraId="791617AB" w14:textId="77777777" w:rsidR="006B5FF5" w:rsidRDefault="006B5FF5" w:rsidP="006B5FF5">
      <w:pPr>
        <w:rPr>
          <w:u w:val="single"/>
        </w:rPr>
      </w:pPr>
      <w:r>
        <w:rPr>
          <w:u w:val="single"/>
        </w:rPr>
        <w:t>Adviezen</w:t>
      </w:r>
    </w:p>
    <w:p w14:paraId="5F96E7D7" w14:textId="77777777" w:rsidR="006B5FF5" w:rsidRDefault="006B5FF5" w:rsidP="006B5FF5">
      <w:r>
        <w:t xml:space="preserve">1.De Participatieraad adviseert om een permanent overleg te starten tussen de gemeente, de zorgverzekeraar en de huisartsen met als doel de huisvesting van huisartsen in Hoofddorp op korte termijn op te lossen. De Landelijke Huisartsenvereniging ziet nadrukkelijk een rol voor gemeenten bij de oplossing van het huisvestingprobleem. De regie en coördinatie zou in handen van de gemeente moeten komen te liggen. Wij beseffen dat de gemeente geen wettelijke taak heeft t.a.v. de huisvesting van huisartsen. Maar de gemeente heeft wel een zorgplicht voor haar inwoners. </w:t>
      </w:r>
    </w:p>
    <w:p w14:paraId="3B491286" w14:textId="77777777" w:rsidR="006B5FF5" w:rsidRDefault="006B5FF5" w:rsidP="006B5FF5">
      <w:r>
        <w:t>2.De gemeente zal ruimhartig en pro actief moeten gaan kijken naar locaties waar gezondheidscentra in nader te bepalen omvang en met nader te bepalen zorgverleners kunnen worden gerealiseerd, al of niet tijdelijk. De gemeente zou bereid moeten zijn om medewerking te verlenen aan het verstrekken van vergunningen en de daarvoor noodzakelijke ruimtelijke aanpassingen op korte termijn door te voeren.</w:t>
      </w:r>
    </w:p>
    <w:p w14:paraId="7D587C56" w14:textId="6E1A97B3" w:rsidR="006B5FF5" w:rsidRDefault="006B5FF5" w:rsidP="006B5FF5">
      <w:r>
        <w:t xml:space="preserve">3.De Participatieraad doet in dat kader – en ter inspiratie - de suggestie om te kijken naar bijvoorbeeld de locaties hoek Nieuweweg – Cor v.d. </w:t>
      </w:r>
      <w:proofErr w:type="spellStart"/>
      <w:r>
        <w:t>Meerstraat</w:t>
      </w:r>
      <w:proofErr w:type="spellEnd"/>
      <w:r>
        <w:t xml:space="preserve"> ( hier heeft tijdelijk een apotheek gezeten ), en het terrein achter de woningen Graan voor Visch 15819 – 15827. Ook kan gedacht worden aan het ( tijdelijk ) gebruik van ( delen van ) wijkgebouwen.</w:t>
      </w:r>
    </w:p>
    <w:p w14:paraId="46A6F164" w14:textId="77777777" w:rsidR="006B5FF5" w:rsidRDefault="006B5FF5" w:rsidP="006B5FF5">
      <w:r>
        <w:t xml:space="preserve">4.De Participatieraad adviseert om te kijken of een bedrijf, gespecialiseerd in de ontwikkeling van gezondheidscentra kan worden ingeschakeld. </w:t>
      </w:r>
    </w:p>
    <w:p w14:paraId="0D8776CD" w14:textId="77777777" w:rsidR="006B5FF5" w:rsidRDefault="006B5FF5" w:rsidP="006B5FF5">
      <w:r>
        <w:t xml:space="preserve">5.De Participatieraad adviseert om voor locaties die in handen zijn van de gemeente een grondprijs te vragen die past bij het karakter van de vestiging van huisartsen en andere zorgverleners. </w:t>
      </w:r>
    </w:p>
    <w:p w14:paraId="20E55869" w14:textId="77777777" w:rsidR="006B5FF5" w:rsidRDefault="006B5FF5" w:rsidP="006B5FF5">
      <w:r>
        <w:t>6.De Participatieraad adviseert om met de zorgverzekeraar arrangementen af te spreken voor locaties die niet in handen van de gemeente zijn, zodat die voor huisartsen en andere zorgverleners betaalbaar worden.</w:t>
      </w:r>
    </w:p>
    <w:p w14:paraId="197D87FE" w14:textId="77777777" w:rsidR="006B5FF5" w:rsidRDefault="006B5FF5" w:rsidP="006B5FF5">
      <w:r>
        <w:t xml:space="preserve">7.De gemeente zal op korte termijn voor alle wijken waar nieuwbouw voorzien wordt de inpassing van ruimte voor de zorg in bouwplannen moeten regelen. </w:t>
      </w:r>
      <w:proofErr w:type="spellStart"/>
      <w:r>
        <w:t>Zonodig</w:t>
      </w:r>
      <w:proofErr w:type="spellEnd"/>
      <w:r>
        <w:t xml:space="preserve"> door afspraken met projectontwikkelaars te maken of aan te passen.</w:t>
      </w:r>
    </w:p>
    <w:p w14:paraId="7FD6D890" w14:textId="77777777" w:rsidR="006B5FF5" w:rsidRDefault="006B5FF5" w:rsidP="006B5FF5"/>
    <w:p w14:paraId="02FE44B5" w14:textId="77777777" w:rsidR="00BF4EBC" w:rsidRDefault="00BF4EBC">
      <w:r>
        <w:br w:type="page"/>
      </w:r>
    </w:p>
    <w:p w14:paraId="703EFC7A" w14:textId="4EF0B28A" w:rsidR="006B5FF5" w:rsidRDefault="006B5FF5" w:rsidP="006B5FF5">
      <w:r>
        <w:lastRenderedPageBreak/>
        <w:t xml:space="preserve">De Participatieraad is doordrongen van de omvang en urgentie van deze huisvestingsproblematiek in Hoofddorp voor huisartsen. Daarom blijft de Participatieraad de komende jaren graag geïnformeerd over de ontwikkelingen. </w:t>
      </w:r>
    </w:p>
    <w:p w14:paraId="3B68D160" w14:textId="77777777" w:rsidR="006B5FF5" w:rsidRDefault="006B5FF5" w:rsidP="006B5FF5"/>
    <w:p w14:paraId="6CAAB68B" w14:textId="77777777" w:rsidR="001006E2" w:rsidRPr="003260C0" w:rsidRDefault="001006E2" w:rsidP="00876118">
      <w:pPr>
        <w:rPr>
          <w:rFonts w:asciiTheme="minorHAnsi" w:eastAsia="Arial" w:hAnsiTheme="minorHAnsi" w:cs="Arial"/>
        </w:rPr>
      </w:pPr>
    </w:p>
    <w:p w14:paraId="0F6BDCD8" w14:textId="4619F3CC" w:rsidR="00876118" w:rsidRPr="001006E2" w:rsidRDefault="00876118" w:rsidP="00876118">
      <w:pPr>
        <w:rPr>
          <w:rFonts w:asciiTheme="minorHAnsi" w:eastAsia="Arial" w:hAnsiTheme="minorHAnsi" w:cs="Arial"/>
          <w:color w:val="000000"/>
        </w:rPr>
      </w:pPr>
      <w:r w:rsidRPr="001006E2">
        <w:rPr>
          <w:rFonts w:asciiTheme="minorHAnsi" w:eastAsia="Arial" w:hAnsiTheme="minorHAnsi" w:cs="Arial"/>
          <w:color w:val="000000"/>
        </w:rPr>
        <w:t>Met vriendelijke groeten,</w:t>
      </w:r>
    </w:p>
    <w:p w14:paraId="380413F9" w14:textId="77777777" w:rsidR="00876118" w:rsidRPr="001006E2" w:rsidRDefault="00876118" w:rsidP="00876118">
      <w:pPr>
        <w:pBdr>
          <w:top w:val="nil"/>
          <w:left w:val="nil"/>
          <w:bottom w:val="nil"/>
          <w:right w:val="nil"/>
          <w:between w:val="nil"/>
        </w:pBdr>
        <w:ind w:left="142"/>
        <w:rPr>
          <w:rFonts w:asciiTheme="minorHAnsi" w:eastAsia="Arial" w:hAnsiTheme="minorHAnsi" w:cs="Arial"/>
          <w:color w:val="000000"/>
        </w:rPr>
      </w:pPr>
      <w:r w:rsidRPr="001006E2">
        <w:rPr>
          <w:rFonts w:asciiTheme="minorHAnsi" w:hAnsiTheme="minorHAnsi" w:cs="Arial"/>
          <w:noProof/>
        </w:rPr>
        <w:drawing>
          <wp:anchor distT="0" distB="0" distL="114300" distR="114300" simplePos="0" relativeHeight="251659264" behindDoc="1" locked="0" layoutInCell="1" allowOverlap="1" wp14:anchorId="0A6FDEF3" wp14:editId="540C7876">
            <wp:simplePos x="0" y="0"/>
            <wp:positionH relativeFrom="margin">
              <wp:align>left</wp:align>
            </wp:positionH>
            <wp:positionV relativeFrom="paragraph">
              <wp:posOffset>8255</wp:posOffset>
            </wp:positionV>
            <wp:extent cx="2885440" cy="81915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5440" cy="819150"/>
                    </a:xfrm>
                    <a:prstGeom prst="rect">
                      <a:avLst/>
                    </a:prstGeom>
                    <a:noFill/>
                    <a:ln>
                      <a:noFill/>
                    </a:ln>
                  </pic:spPr>
                </pic:pic>
              </a:graphicData>
            </a:graphic>
            <wp14:sizeRelV relativeFrom="margin">
              <wp14:pctHeight>0</wp14:pctHeight>
            </wp14:sizeRelV>
          </wp:anchor>
        </w:drawing>
      </w:r>
    </w:p>
    <w:p w14:paraId="0F7F1891" w14:textId="77777777" w:rsidR="00876118" w:rsidRPr="001006E2" w:rsidRDefault="00876118" w:rsidP="00876118">
      <w:pPr>
        <w:pBdr>
          <w:top w:val="nil"/>
          <w:left w:val="nil"/>
          <w:bottom w:val="nil"/>
          <w:right w:val="nil"/>
          <w:between w:val="nil"/>
        </w:pBdr>
        <w:ind w:left="142"/>
        <w:rPr>
          <w:rFonts w:asciiTheme="minorHAnsi" w:eastAsia="Arial" w:hAnsiTheme="minorHAnsi" w:cs="Arial"/>
          <w:color w:val="000000"/>
        </w:rPr>
      </w:pPr>
    </w:p>
    <w:p w14:paraId="368F9FE9" w14:textId="77777777" w:rsidR="006907DB" w:rsidRDefault="006907DB" w:rsidP="001006E2">
      <w:pPr>
        <w:pBdr>
          <w:top w:val="nil"/>
          <w:left w:val="nil"/>
          <w:bottom w:val="nil"/>
          <w:right w:val="nil"/>
          <w:between w:val="nil"/>
        </w:pBdr>
        <w:rPr>
          <w:rFonts w:asciiTheme="minorHAnsi" w:eastAsia="Arial" w:hAnsiTheme="minorHAnsi" w:cs="Arial"/>
          <w:color w:val="000000"/>
        </w:rPr>
      </w:pPr>
    </w:p>
    <w:p w14:paraId="12DAF02B" w14:textId="77777777" w:rsidR="006907DB" w:rsidRDefault="006907DB" w:rsidP="001006E2">
      <w:pPr>
        <w:pBdr>
          <w:top w:val="nil"/>
          <w:left w:val="nil"/>
          <w:bottom w:val="nil"/>
          <w:right w:val="nil"/>
          <w:between w:val="nil"/>
        </w:pBdr>
        <w:rPr>
          <w:rFonts w:asciiTheme="minorHAnsi" w:eastAsia="Arial" w:hAnsiTheme="minorHAnsi" w:cs="Arial"/>
          <w:color w:val="000000"/>
        </w:rPr>
      </w:pPr>
    </w:p>
    <w:p w14:paraId="5F1112D6" w14:textId="3EF68862" w:rsidR="006907DB" w:rsidRDefault="00876118" w:rsidP="001006E2">
      <w:pPr>
        <w:pBdr>
          <w:top w:val="nil"/>
          <w:left w:val="nil"/>
          <w:bottom w:val="nil"/>
          <w:right w:val="nil"/>
          <w:between w:val="nil"/>
        </w:pBdr>
        <w:rPr>
          <w:rFonts w:asciiTheme="minorHAnsi" w:eastAsia="Arial" w:hAnsiTheme="minorHAnsi" w:cs="Arial"/>
          <w:color w:val="000000"/>
        </w:rPr>
      </w:pPr>
      <w:r w:rsidRPr="00354EDB">
        <w:rPr>
          <w:rFonts w:asciiTheme="minorHAnsi" w:eastAsia="Arial" w:hAnsiTheme="minorHAnsi" w:cs="Arial"/>
          <w:color w:val="000000"/>
        </w:rPr>
        <w:t>G. Hille</w:t>
      </w:r>
      <w:r w:rsidR="000C055E" w:rsidRPr="00354EDB">
        <w:rPr>
          <w:rFonts w:asciiTheme="minorHAnsi" w:eastAsia="Arial" w:hAnsiTheme="minorHAnsi" w:cs="Arial"/>
          <w:color w:val="000000"/>
        </w:rPr>
        <w:t xml:space="preserve">, </w:t>
      </w:r>
    </w:p>
    <w:p w14:paraId="06C9E557" w14:textId="2D924295" w:rsidR="002B18E7" w:rsidRDefault="00876118" w:rsidP="001006E2">
      <w:pPr>
        <w:pBdr>
          <w:top w:val="nil"/>
          <w:left w:val="nil"/>
          <w:bottom w:val="nil"/>
          <w:right w:val="nil"/>
          <w:between w:val="nil"/>
        </w:pBdr>
      </w:pPr>
      <w:r w:rsidRPr="00354EDB">
        <w:rPr>
          <w:rFonts w:asciiTheme="minorHAnsi" w:eastAsia="Arial" w:hAnsiTheme="minorHAnsi" w:cs="Arial"/>
          <w:color w:val="000000"/>
        </w:rPr>
        <w:t>Voorzitter Participatieraad Haarlemmermeer</w:t>
      </w:r>
      <w:r w:rsidRPr="00996531">
        <w:rPr>
          <w:rFonts w:asciiTheme="minorHAnsi" w:eastAsia="Arial" w:hAnsiTheme="minorHAnsi" w:cs="Arial"/>
          <w:color w:val="000000"/>
        </w:rPr>
        <w:t xml:space="preserve"> </w:t>
      </w:r>
    </w:p>
    <w:sectPr w:rsidR="002B18E7" w:rsidSect="00247A63">
      <w:headerReference w:type="even" r:id="rId8"/>
      <w:headerReference w:type="default" r:id="rId9"/>
      <w:footerReference w:type="even" r:id="rId10"/>
      <w:footerReference w:type="default" r:id="rId11"/>
      <w:headerReference w:type="first" r:id="rId12"/>
      <w:footerReference w:type="first" r:id="rId13"/>
      <w:pgSz w:w="11906" w:h="16838" w:code="9"/>
      <w:pgMar w:top="1440" w:right="2041" w:bottom="1440" w:left="2041" w:header="2608" w:footer="709" w:gutter="0"/>
      <w:paperSrc w:first="259" w:other="25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43747" w14:textId="77777777" w:rsidR="00E045E2" w:rsidRDefault="00876118">
      <w:pPr>
        <w:spacing w:line="240" w:lineRule="auto"/>
      </w:pPr>
      <w:r>
        <w:separator/>
      </w:r>
    </w:p>
  </w:endnote>
  <w:endnote w:type="continuationSeparator" w:id="0">
    <w:p w14:paraId="489ED2AA" w14:textId="77777777" w:rsidR="00E045E2" w:rsidRDefault="008761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3AF7F" w14:textId="77777777" w:rsidR="00F0681A" w:rsidRDefault="00F0681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7105F" w14:textId="77777777" w:rsidR="00F0681A" w:rsidRDefault="00F0681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38A94" w14:textId="77777777" w:rsidR="00F0681A" w:rsidRDefault="00F0681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76E73" w14:textId="77777777" w:rsidR="00E045E2" w:rsidRDefault="00876118">
      <w:pPr>
        <w:spacing w:line="240" w:lineRule="auto"/>
      </w:pPr>
      <w:r>
        <w:separator/>
      </w:r>
    </w:p>
  </w:footnote>
  <w:footnote w:type="continuationSeparator" w:id="0">
    <w:p w14:paraId="38B63BCF" w14:textId="77777777" w:rsidR="00E045E2" w:rsidRDefault="008761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50E6E" w14:textId="77777777" w:rsidR="00F0681A" w:rsidRDefault="00F0681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page" w:horzAnchor="page" w:tblpX="823" w:tblpY="795"/>
      <w:tblOverlap w:val="never"/>
      <w:tblW w:w="9072" w:type="dxa"/>
      <w:tblBorders>
        <w:top w:val="nil"/>
        <w:left w:val="nil"/>
        <w:bottom w:val="nil"/>
        <w:right w:val="nil"/>
        <w:insideH w:val="nil"/>
        <w:insideV w:val="nil"/>
      </w:tblBorders>
      <w:tblLook w:val="04A0" w:firstRow="1" w:lastRow="0" w:firstColumn="1" w:lastColumn="0" w:noHBand="0" w:noVBand="1"/>
    </w:tblPr>
    <w:tblGrid>
      <w:gridCol w:w="1134"/>
      <w:gridCol w:w="5670"/>
      <w:gridCol w:w="2268"/>
    </w:tblGrid>
    <w:tr w:rsidR="00D4152C" w14:paraId="02F7474B" w14:textId="77777777" w:rsidTr="002B5FD1">
      <w:tc>
        <w:tcPr>
          <w:tcW w:w="1134" w:type="dxa"/>
        </w:tcPr>
        <w:p w14:paraId="1E1E713C" w14:textId="77777777" w:rsidR="009063BC" w:rsidRDefault="00F0681A" w:rsidP="002B5FD1">
          <w:pPr>
            <w:spacing w:line="240" w:lineRule="atLeast"/>
            <w:jc w:val="right"/>
            <w:rPr>
              <w:sz w:val="14"/>
              <w:szCs w:val="14"/>
            </w:rPr>
          </w:pPr>
        </w:p>
      </w:tc>
      <w:tc>
        <w:tcPr>
          <w:tcW w:w="5670" w:type="dxa"/>
          <w:tcMar>
            <w:left w:w="85" w:type="dxa"/>
          </w:tcMar>
        </w:tcPr>
        <w:p w14:paraId="13ED11FF" w14:textId="2944C971" w:rsidR="009063BC" w:rsidRDefault="00876118" w:rsidP="002B5FD1">
          <w:pPr>
            <w:spacing w:line="240" w:lineRule="atLeast"/>
            <w:rPr>
              <w:sz w:val="14"/>
              <w:szCs w:val="14"/>
            </w:rPr>
          </w:pPr>
          <w:r w:rsidRPr="009063BC">
            <w:rPr>
              <w:sz w:val="14"/>
              <w:szCs w:val="14"/>
            </w:rPr>
            <w:t>Ons kenmerk</w:t>
          </w:r>
          <w:r>
            <w:rPr>
              <w:sz w:val="14"/>
              <w:szCs w:val="14"/>
            </w:rPr>
            <w:t xml:space="preserve">: </w:t>
          </w:r>
          <w:r w:rsidR="007B020D">
            <w:rPr>
              <w:sz w:val="14"/>
              <w:szCs w:val="14"/>
            </w:rPr>
            <w:t>PRH20</w:t>
          </w:r>
          <w:r w:rsidR="00996531">
            <w:rPr>
              <w:sz w:val="14"/>
              <w:szCs w:val="14"/>
            </w:rPr>
            <w:t>2</w:t>
          </w:r>
          <w:r w:rsidR="0050453D">
            <w:rPr>
              <w:sz w:val="14"/>
              <w:szCs w:val="14"/>
            </w:rPr>
            <w:t>2-0</w:t>
          </w:r>
          <w:r w:rsidR="00BF4EBC">
            <w:rPr>
              <w:sz w:val="14"/>
              <w:szCs w:val="14"/>
            </w:rPr>
            <w:t>7</w:t>
          </w:r>
        </w:p>
        <w:p w14:paraId="10EADF8B" w14:textId="2A8A3A58" w:rsidR="0050453D" w:rsidRPr="009063BC" w:rsidRDefault="0050453D" w:rsidP="002B5FD1">
          <w:pPr>
            <w:spacing w:line="240" w:lineRule="atLeast"/>
            <w:rPr>
              <w:sz w:val="14"/>
              <w:szCs w:val="14"/>
            </w:rPr>
          </w:pPr>
        </w:p>
      </w:tc>
      <w:tc>
        <w:tcPr>
          <w:tcW w:w="2268" w:type="dxa"/>
        </w:tcPr>
        <w:p w14:paraId="1D8E9BAF" w14:textId="77777777" w:rsidR="009063BC" w:rsidRPr="009063BC" w:rsidRDefault="00876118" w:rsidP="002B5FD1">
          <w:pPr>
            <w:spacing w:line="240" w:lineRule="atLeast"/>
            <w:jc w:val="right"/>
            <w:rPr>
              <w:sz w:val="14"/>
              <w:szCs w:val="14"/>
            </w:rPr>
          </w:pPr>
          <w:r w:rsidRPr="009063BC">
            <w:rPr>
              <w:sz w:val="14"/>
              <w:szCs w:val="14"/>
            </w:rPr>
            <w:t xml:space="preserve">Pagina </w:t>
          </w:r>
          <w:r w:rsidRPr="009063BC">
            <w:rPr>
              <w:b/>
              <w:bCs/>
              <w:sz w:val="14"/>
              <w:szCs w:val="14"/>
            </w:rPr>
            <w:fldChar w:fldCharType="begin"/>
          </w:r>
          <w:r w:rsidRPr="009063BC">
            <w:rPr>
              <w:b/>
              <w:bCs/>
              <w:sz w:val="14"/>
              <w:szCs w:val="14"/>
            </w:rPr>
            <w:instrText>PAGE  \* Arabic  \* MERGEFORMAT</w:instrText>
          </w:r>
          <w:r w:rsidRPr="009063BC">
            <w:rPr>
              <w:b/>
              <w:bCs/>
              <w:sz w:val="14"/>
              <w:szCs w:val="14"/>
            </w:rPr>
            <w:fldChar w:fldCharType="separate"/>
          </w:r>
          <w:r w:rsidRPr="009063BC">
            <w:rPr>
              <w:b/>
              <w:bCs/>
              <w:sz w:val="14"/>
              <w:szCs w:val="14"/>
            </w:rPr>
            <w:t>3</w:t>
          </w:r>
          <w:r w:rsidRPr="009063BC">
            <w:rPr>
              <w:b/>
              <w:bCs/>
              <w:sz w:val="14"/>
              <w:szCs w:val="14"/>
            </w:rPr>
            <w:fldChar w:fldCharType="end"/>
          </w:r>
        </w:p>
      </w:tc>
    </w:tr>
  </w:tbl>
  <w:p w14:paraId="6376BCFE" w14:textId="5D1A44C9" w:rsidR="009063BC" w:rsidRDefault="00354EDB" w:rsidP="00354EDB">
    <w:pPr>
      <w:pStyle w:val="Koptekst"/>
      <w:tabs>
        <w:tab w:val="clear" w:pos="4536"/>
        <w:tab w:val="clear" w:pos="9072"/>
        <w:tab w:val="left" w:pos="301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page" w:horzAnchor="page" w:tblpX="710" w:tblpY="3120"/>
      <w:tblOverlap w:val="never"/>
      <w:tblW w:w="10594" w:type="dxa"/>
      <w:tblBorders>
        <w:top w:val="nil"/>
        <w:left w:val="nil"/>
        <w:bottom w:val="nil"/>
        <w:right w:val="nil"/>
        <w:insideH w:val="nil"/>
        <w:insideV w:val="nil"/>
      </w:tblBorders>
      <w:tblLook w:val="04A0" w:firstRow="1" w:lastRow="0" w:firstColumn="1" w:lastColumn="0" w:noHBand="0" w:noVBand="1"/>
    </w:tblPr>
    <w:tblGrid>
      <w:gridCol w:w="1271"/>
      <w:gridCol w:w="6438"/>
      <w:gridCol w:w="2885"/>
    </w:tblGrid>
    <w:tr w:rsidR="00D4152C" w14:paraId="78303AEE" w14:textId="77777777" w:rsidTr="003168F4">
      <w:tc>
        <w:tcPr>
          <w:tcW w:w="1271" w:type="dxa"/>
        </w:tcPr>
        <w:p w14:paraId="1559A546" w14:textId="77777777" w:rsidR="00B167EE" w:rsidRPr="00A06D61" w:rsidRDefault="00F0681A" w:rsidP="00F61FDF">
          <w:pPr>
            <w:spacing w:line="240" w:lineRule="atLeast"/>
            <w:rPr>
              <w:sz w:val="14"/>
              <w:szCs w:val="14"/>
            </w:rPr>
          </w:pPr>
        </w:p>
      </w:tc>
      <w:tc>
        <w:tcPr>
          <w:tcW w:w="6438" w:type="dxa"/>
          <w:tcMar>
            <w:left w:w="57" w:type="dxa"/>
          </w:tcMar>
        </w:tcPr>
        <w:p w14:paraId="2B2639F6" w14:textId="77777777" w:rsidR="00B167EE" w:rsidRDefault="00F0681A" w:rsidP="00F61FDF">
          <w:pPr>
            <w:spacing w:line="240" w:lineRule="atLeast"/>
          </w:pPr>
        </w:p>
      </w:tc>
      <w:tc>
        <w:tcPr>
          <w:tcW w:w="2885" w:type="dxa"/>
        </w:tcPr>
        <w:p w14:paraId="748A4970" w14:textId="77777777" w:rsidR="00B167EE" w:rsidRPr="00A06D61" w:rsidRDefault="00F0681A" w:rsidP="00F61FDF">
          <w:pPr>
            <w:spacing w:line="240" w:lineRule="atLeast"/>
            <w:rPr>
              <w:sz w:val="14"/>
              <w:szCs w:val="14"/>
            </w:rPr>
          </w:pPr>
        </w:p>
      </w:tc>
    </w:tr>
    <w:tr w:rsidR="00876118" w14:paraId="775D7885" w14:textId="77777777" w:rsidTr="003168F4">
      <w:trPr>
        <w:trHeight w:val="1701"/>
      </w:trPr>
      <w:tc>
        <w:tcPr>
          <w:tcW w:w="1271" w:type="dxa"/>
        </w:tcPr>
        <w:p w14:paraId="6D51B65E" w14:textId="77777777" w:rsidR="00876118" w:rsidRPr="00A06D61" w:rsidRDefault="00876118" w:rsidP="00876118">
          <w:pPr>
            <w:spacing w:line="240" w:lineRule="atLeast"/>
            <w:rPr>
              <w:sz w:val="14"/>
              <w:szCs w:val="14"/>
            </w:rPr>
          </w:pPr>
        </w:p>
      </w:tc>
      <w:tc>
        <w:tcPr>
          <w:tcW w:w="6438" w:type="dxa"/>
          <w:tcMar>
            <w:left w:w="57" w:type="dxa"/>
          </w:tcMar>
        </w:tcPr>
        <w:p w14:paraId="72CE225D" w14:textId="77777777" w:rsidR="00876118" w:rsidRDefault="00876118" w:rsidP="00876118">
          <w:pPr>
            <w:spacing w:line="280" w:lineRule="exact"/>
          </w:pPr>
        </w:p>
        <w:p w14:paraId="6909517A" w14:textId="77777777" w:rsidR="00876118" w:rsidRDefault="00876118" w:rsidP="00876118">
          <w:pPr>
            <w:spacing w:line="280" w:lineRule="exact"/>
          </w:pPr>
          <w:r w:rsidRPr="00E93F6B">
            <w:t>Aan het college van Burgemeester en Wethouders van de gemeente Haarlemmermeer</w:t>
          </w:r>
        </w:p>
      </w:tc>
      <w:tc>
        <w:tcPr>
          <w:tcW w:w="2885" w:type="dxa"/>
        </w:tcPr>
        <w:p w14:paraId="2587B3BA" w14:textId="77777777" w:rsidR="00876118" w:rsidRDefault="00876118" w:rsidP="00876118">
          <w:pPr>
            <w:spacing w:line="240" w:lineRule="atLeast"/>
            <w:rPr>
              <w:sz w:val="14"/>
              <w:szCs w:val="14"/>
            </w:rPr>
          </w:pPr>
          <w:r>
            <w:rPr>
              <w:sz w:val="14"/>
              <w:szCs w:val="14"/>
            </w:rPr>
            <w:t>Postbus 250</w:t>
          </w:r>
        </w:p>
        <w:p w14:paraId="6206AA74" w14:textId="77777777" w:rsidR="00876118" w:rsidRDefault="00876118" w:rsidP="00876118">
          <w:pPr>
            <w:spacing w:line="240" w:lineRule="atLeast"/>
            <w:rPr>
              <w:sz w:val="14"/>
              <w:szCs w:val="14"/>
            </w:rPr>
          </w:pPr>
          <w:r>
            <w:rPr>
              <w:sz w:val="14"/>
              <w:szCs w:val="14"/>
            </w:rPr>
            <w:t>2130 AG Hoofddorp</w:t>
          </w:r>
        </w:p>
        <w:p w14:paraId="34C613B6" w14:textId="77777777" w:rsidR="00876118" w:rsidRDefault="00876118" w:rsidP="00876118">
          <w:pPr>
            <w:spacing w:line="240" w:lineRule="atLeast"/>
            <w:rPr>
              <w:sz w:val="14"/>
              <w:szCs w:val="14"/>
            </w:rPr>
          </w:pPr>
        </w:p>
        <w:p w14:paraId="2DEEF25A" w14:textId="77777777" w:rsidR="00876118" w:rsidRDefault="00876118" w:rsidP="00876118">
          <w:pPr>
            <w:spacing w:line="240" w:lineRule="atLeast"/>
            <w:rPr>
              <w:sz w:val="14"/>
              <w:szCs w:val="14"/>
            </w:rPr>
          </w:pPr>
          <w:r>
            <w:rPr>
              <w:sz w:val="14"/>
              <w:szCs w:val="14"/>
            </w:rPr>
            <w:t>Bezoekadres:</w:t>
          </w:r>
        </w:p>
        <w:p w14:paraId="42D43A3E" w14:textId="77777777" w:rsidR="00876118" w:rsidRDefault="00876118" w:rsidP="00876118">
          <w:pPr>
            <w:spacing w:line="240" w:lineRule="atLeast"/>
            <w:rPr>
              <w:sz w:val="14"/>
              <w:szCs w:val="14"/>
            </w:rPr>
          </w:pPr>
          <w:r w:rsidRPr="00B56FB1">
            <w:rPr>
              <w:sz w:val="14"/>
              <w:szCs w:val="14"/>
            </w:rPr>
            <w:t>Raadhuisplein 1</w:t>
          </w:r>
        </w:p>
        <w:p w14:paraId="62CB244E" w14:textId="77777777" w:rsidR="00876118" w:rsidRPr="00B56FB1" w:rsidRDefault="00876118" w:rsidP="00876118">
          <w:pPr>
            <w:spacing w:line="240" w:lineRule="exact"/>
            <w:rPr>
              <w:sz w:val="14"/>
              <w:szCs w:val="14"/>
            </w:rPr>
          </w:pPr>
          <w:r w:rsidRPr="00B56FB1">
            <w:rPr>
              <w:sz w:val="14"/>
              <w:szCs w:val="14"/>
            </w:rPr>
            <w:t>Hoofddorp</w:t>
          </w:r>
        </w:p>
        <w:p w14:paraId="263C9EA0" w14:textId="77777777" w:rsidR="00876118" w:rsidRDefault="00876118" w:rsidP="00876118">
          <w:pPr>
            <w:spacing w:line="240" w:lineRule="atLeast"/>
            <w:rPr>
              <w:sz w:val="14"/>
              <w:szCs w:val="14"/>
            </w:rPr>
          </w:pPr>
          <w:r>
            <w:rPr>
              <w:sz w:val="14"/>
              <w:szCs w:val="14"/>
            </w:rPr>
            <w:t>Telefoon 0900 1852</w:t>
          </w:r>
        </w:p>
        <w:p w14:paraId="7E9E353D" w14:textId="77777777" w:rsidR="00876118" w:rsidRDefault="00876118" w:rsidP="00876118">
          <w:pPr>
            <w:spacing w:line="240" w:lineRule="atLeast"/>
            <w:rPr>
              <w:sz w:val="14"/>
              <w:szCs w:val="14"/>
            </w:rPr>
          </w:pPr>
          <w:r>
            <w:rPr>
              <w:sz w:val="14"/>
              <w:szCs w:val="14"/>
            </w:rPr>
            <w:t>Faxnummer 023 563 95 50</w:t>
          </w:r>
        </w:p>
        <w:p w14:paraId="166D728D" w14:textId="77777777" w:rsidR="00876118" w:rsidRDefault="00876118" w:rsidP="00876118">
          <w:pPr>
            <w:spacing w:line="240" w:lineRule="atLeast"/>
            <w:rPr>
              <w:sz w:val="14"/>
              <w:szCs w:val="14"/>
            </w:rPr>
          </w:pPr>
        </w:p>
        <w:p w14:paraId="7FD05BC4" w14:textId="77777777" w:rsidR="00876118" w:rsidRPr="00A06D61" w:rsidRDefault="00876118" w:rsidP="00876118">
          <w:pPr>
            <w:spacing w:line="240" w:lineRule="atLeast"/>
            <w:rPr>
              <w:sz w:val="14"/>
              <w:szCs w:val="14"/>
            </w:rPr>
          </w:pPr>
        </w:p>
      </w:tc>
    </w:tr>
    <w:tr w:rsidR="00876118" w14:paraId="5FB7E6B7" w14:textId="77777777" w:rsidTr="003168F4">
      <w:tc>
        <w:tcPr>
          <w:tcW w:w="1271" w:type="dxa"/>
          <w:noWrap/>
          <w:vAlign w:val="center"/>
        </w:tcPr>
        <w:p w14:paraId="57E56C25" w14:textId="77777777" w:rsidR="00876118" w:rsidRPr="00A06D61" w:rsidRDefault="00876118" w:rsidP="00876118">
          <w:pPr>
            <w:spacing w:line="240" w:lineRule="atLeast"/>
            <w:jc w:val="right"/>
            <w:rPr>
              <w:sz w:val="14"/>
              <w:szCs w:val="14"/>
            </w:rPr>
          </w:pPr>
          <w:r>
            <w:rPr>
              <w:sz w:val="14"/>
              <w:szCs w:val="14"/>
            </w:rPr>
            <w:t>Cluster</w:t>
          </w:r>
        </w:p>
      </w:tc>
      <w:tc>
        <w:tcPr>
          <w:tcW w:w="6438" w:type="dxa"/>
          <w:tcMar>
            <w:left w:w="57" w:type="dxa"/>
          </w:tcMar>
        </w:tcPr>
        <w:p w14:paraId="17729B97" w14:textId="77777777" w:rsidR="00876118" w:rsidRPr="00062480" w:rsidRDefault="00876118" w:rsidP="00876118">
          <w:pPr>
            <w:spacing w:line="240" w:lineRule="atLeast"/>
          </w:pPr>
          <w:r w:rsidRPr="00062480">
            <w:t>Maatschappelijke Ondersteuning en Zorg</w:t>
          </w:r>
        </w:p>
      </w:tc>
      <w:tc>
        <w:tcPr>
          <w:tcW w:w="2885" w:type="dxa"/>
        </w:tcPr>
        <w:p w14:paraId="22C7A2A9" w14:textId="77777777" w:rsidR="00876118" w:rsidRPr="00B167EE" w:rsidRDefault="00876118" w:rsidP="00876118">
          <w:pPr>
            <w:spacing w:line="240" w:lineRule="atLeast"/>
            <w:rPr>
              <w:sz w:val="14"/>
              <w:szCs w:val="14"/>
            </w:rPr>
          </w:pPr>
          <w:r w:rsidRPr="00B167EE">
            <w:rPr>
              <w:sz w:val="14"/>
              <w:szCs w:val="14"/>
            </w:rPr>
            <w:t>Verzenddatum</w:t>
          </w:r>
          <w:r>
            <w:rPr>
              <w:sz w:val="14"/>
              <w:szCs w:val="14"/>
            </w:rPr>
            <w:t xml:space="preserve"> </w:t>
          </w:r>
        </w:p>
      </w:tc>
    </w:tr>
    <w:tr w:rsidR="00876118" w14:paraId="394E3CB0" w14:textId="77777777" w:rsidTr="003168F4">
      <w:tc>
        <w:tcPr>
          <w:tcW w:w="1271" w:type="dxa"/>
          <w:noWrap/>
          <w:vAlign w:val="center"/>
        </w:tcPr>
        <w:p w14:paraId="2D1AD299" w14:textId="77777777" w:rsidR="00876118" w:rsidRDefault="00876118" w:rsidP="00876118">
          <w:pPr>
            <w:spacing w:line="240" w:lineRule="atLeast"/>
            <w:jc w:val="right"/>
            <w:rPr>
              <w:sz w:val="14"/>
              <w:szCs w:val="14"/>
            </w:rPr>
          </w:pPr>
          <w:r>
            <w:rPr>
              <w:sz w:val="14"/>
              <w:szCs w:val="14"/>
            </w:rPr>
            <w:t>Contactpersoon</w:t>
          </w:r>
        </w:p>
      </w:tc>
      <w:tc>
        <w:tcPr>
          <w:tcW w:w="6438" w:type="dxa"/>
          <w:tcMar>
            <w:left w:w="57" w:type="dxa"/>
          </w:tcMar>
        </w:tcPr>
        <w:p w14:paraId="790E026F" w14:textId="77777777" w:rsidR="00876118" w:rsidRPr="00062480" w:rsidRDefault="00876118" w:rsidP="00876118">
          <w:pPr>
            <w:spacing w:line="240" w:lineRule="atLeast"/>
          </w:pPr>
          <w:r w:rsidRPr="00062480">
            <w:t>mevrouw</w:t>
          </w:r>
          <w:r w:rsidRPr="00062480">
            <w:rPr>
              <w:rFonts w:ascii="Times New Roman" w:hAnsi="Times New Roman"/>
            </w:rPr>
            <w:t xml:space="preserve"> </w:t>
          </w:r>
          <w:r w:rsidRPr="00062480">
            <w:t>I. van Dijk (secretaris Participatieraad)</w:t>
          </w:r>
        </w:p>
      </w:tc>
      <w:tc>
        <w:tcPr>
          <w:tcW w:w="2885" w:type="dxa"/>
        </w:tcPr>
        <w:p w14:paraId="298047C6" w14:textId="65EE2FC4" w:rsidR="00876118" w:rsidRPr="007B020D" w:rsidRDefault="00876118" w:rsidP="00876118">
          <w:pPr>
            <w:spacing w:line="240" w:lineRule="atLeast"/>
          </w:pPr>
        </w:p>
      </w:tc>
    </w:tr>
    <w:tr w:rsidR="00876118" w14:paraId="6E820BA3" w14:textId="77777777" w:rsidTr="003168F4">
      <w:tc>
        <w:tcPr>
          <w:tcW w:w="1271" w:type="dxa"/>
          <w:noWrap/>
          <w:vAlign w:val="center"/>
        </w:tcPr>
        <w:p w14:paraId="097B09E7" w14:textId="77777777" w:rsidR="00876118" w:rsidRDefault="00876118" w:rsidP="00876118">
          <w:pPr>
            <w:jc w:val="right"/>
            <w:rPr>
              <w:sz w:val="14"/>
              <w:szCs w:val="14"/>
            </w:rPr>
          </w:pPr>
          <w:r w:rsidRPr="00B84106">
            <w:rPr>
              <w:sz w:val="14"/>
              <w:szCs w:val="14"/>
            </w:rPr>
            <w:t>Telefoon</w:t>
          </w:r>
        </w:p>
      </w:tc>
      <w:tc>
        <w:tcPr>
          <w:tcW w:w="6438" w:type="dxa"/>
          <w:tcMar>
            <w:left w:w="57" w:type="dxa"/>
          </w:tcMar>
        </w:tcPr>
        <w:p w14:paraId="50378DDA" w14:textId="77777777" w:rsidR="00876118" w:rsidRPr="00062480" w:rsidRDefault="00876118" w:rsidP="00876118">
          <w:r w:rsidRPr="00062480">
            <w:t>0900 1852</w:t>
          </w:r>
        </w:p>
      </w:tc>
      <w:tc>
        <w:tcPr>
          <w:tcW w:w="2885" w:type="dxa"/>
        </w:tcPr>
        <w:p w14:paraId="7E49C11A" w14:textId="77777777" w:rsidR="00876118" w:rsidRDefault="00876118" w:rsidP="00876118"/>
      </w:tc>
    </w:tr>
    <w:tr w:rsidR="00876118" w14:paraId="6C40F0BE" w14:textId="77777777" w:rsidTr="003168F4">
      <w:tc>
        <w:tcPr>
          <w:tcW w:w="1271" w:type="dxa"/>
          <w:noWrap/>
          <w:vAlign w:val="center"/>
        </w:tcPr>
        <w:p w14:paraId="0E055C89" w14:textId="77777777" w:rsidR="00876118" w:rsidRDefault="00876118" w:rsidP="00876118">
          <w:pPr>
            <w:spacing w:line="240" w:lineRule="atLeast"/>
            <w:jc w:val="right"/>
            <w:rPr>
              <w:sz w:val="14"/>
              <w:szCs w:val="14"/>
            </w:rPr>
          </w:pPr>
          <w:r>
            <w:rPr>
              <w:sz w:val="14"/>
              <w:szCs w:val="14"/>
            </w:rPr>
            <w:t>Uw brief</w:t>
          </w:r>
        </w:p>
      </w:tc>
      <w:tc>
        <w:tcPr>
          <w:tcW w:w="6438" w:type="dxa"/>
          <w:tcMar>
            <w:left w:w="57" w:type="dxa"/>
          </w:tcMar>
        </w:tcPr>
        <w:p w14:paraId="7EBBB208" w14:textId="11721EAA" w:rsidR="00876118" w:rsidRPr="00062480" w:rsidRDefault="00876118" w:rsidP="00354EDB">
          <w:pPr>
            <w:tabs>
              <w:tab w:val="center" w:pos="3136"/>
            </w:tabs>
            <w:spacing w:line="240" w:lineRule="atLeast"/>
          </w:pPr>
        </w:p>
      </w:tc>
      <w:tc>
        <w:tcPr>
          <w:tcW w:w="2885" w:type="dxa"/>
        </w:tcPr>
        <w:p w14:paraId="01A9DAF1" w14:textId="77777777" w:rsidR="00876118" w:rsidRDefault="00876118" w:rsidP="00876118">
          <w:pPr>
            <w:spacing w:line="240" w:lineRule="atLeast"/>
          </w:pPr>
        </w:p>
      </w:tc>
    </w:tr>
    <w:tr w:rsidR="00876118" w14:paraId="3B0E058A" w14:textId="77777777" w:rsidTr="003168F4">
      <w:tc>
        <w:tcPr>
          <w:tcW w:w="1271" w:type="dxa"/>
          <w:noWrap/>
          <w:vAlign w:val="center"/>
        </w:tcPr>
        <w:p w14:paraId="126094C6" w14:textId="77777777" w:rsidR="00876118" w:rsidRDefault="00876118" w:rsidP="00876118">
          <w:pPr>
            <w:spacing w:line="240" w:lineRule="atLeast"/>
            <w:jc w:val="right"/>
            <w:rPr>
              <w:sz w:val="14"/>
              <w:szCs w:val="14"/>
            </w:rPr>
          </w:pPr>
          <w:r>
            <w:rPr>
              <w:sz w:val="14"/>
              <w:szCs w:val="14"/>
            </w:rPr>
            <w:t>Ons kenmerk</w:t>
          </w:r>
        </w:p>
      </w:tc>
      <w:tc>
        <w:tcPr>
          <w:tcW w:w="6438" w:type="dxa"/>
          <w:tcMar>
            <w:left w:w="57" w:type="dxa"/>
          </w:tcMar>
        </w:tcPr>
        <w:p w14:paraId="1E383697" w14:textId="4BBC5430" w:rsidR="00876118" w:rsidRPr="00062480" w:rsidRDefault="00876118" w:rsidP="00876118">
          <w:pPr>
            <w:spacing w:line="240" w:lineRule="atLeast"/>
          </w:pPr>
          <w:r w:rsidRPr="00062480">
            <w:t>P</w:t>
          </w:r>
          <w:r w:rsidR="00155DB6" w:rsidRPr="00062480">
            <w:t>RH20</w:t>
          </w:r>
          <w:r w:rsidR="00AD0EA1" w:rsidRPr="00062480">
            <w:t>2</w:t>
          </w:r>
          <w:r w:rsidR="00661777">
            <w:t>2-</w:t>
          </w:r>
          <w:r w:rsidR="001006E2">
            <w:t>0</w:t>
          </w:r>
          <w:r w:rsidR="006B5FF5">
            <w:t>7</w:t>
          </w:r>
        </w:p>
      </w:tc>
      <w:tc>
        <w:tcPr>
          <w:tcW w:w="2885" w:type="dxa"/>
        </w:tcPr>
        <w:p w14:paraId="6D92FD58" w14:textId="77777777" w:rsidR="00876118" w:rsidRDefault="00876118" w:rsidP="00876118">
          <w:pPr>
            <w:spacing w:line="240" w:lineRule="atLeast"/>
          </w:pPr>
        </w:p>
      </w:tc>
    </w:tr>
    <w:tr w:rsidR="00876118" w14:paraId="19277526" w14:textId="77777777" w:rsidTr="003168F4">
      <w:tc>
        <w:tcPr>
          <w:tcW w:w="1271" w:type="dxa"/>
          <w:noWrap/>
          <w:vAlign w:val="center"/>
        </w:tcPr>
        <w:p w14:paraId="23F7609E" w14:textId="77777777" w:rsidR="00876118" w:rsidRDefault="00876118" w:rsidP="00876118">
          <w:pPr>
            <w:spacing w:line="240" w:lineRule="atLeast"/>
            <w:jc w:val="right"/>
            <w:rPr>
              <w:sz w:val="14"/>
              <w:szCs w:val="14"/>
            </w:rPr>
          </w:pPr>
          <w:r>
            <w:rPr>
              <w:sz w:val="14"/>
              <w:szCs w:val="14"/>
            </w:rPr>
            <w:t>Bijlage(n)</w:t>
          </w:r>
        </w:p>
      </w:tc>
      <w:tc>
        <w:tcPr>
          <w:tcW w:w="6438" w:type="dxa"/>
          <w:tcMar>
            <w:left w:w="57" w:type="dxa"/>
          </w:tcMar>
        </w:tcPr>
        <w:p w14:paraId="64424CF0" w14:textId="19B6A6A4" w:rsidR="00876118" w:rsidRPr="00062480" w:rsidRDefault="001B3178" w:rsidP="00876118">
          <w:pPr>
            <w:spacing w:line="240" w:lineRule="atLeast"/>
          </w:pPr>
          <w:r>
            <w:t xml:space="preserve">Memo </w:t>
          </w:r>
        </w:p>
      </w:tc>
      <w:tc>
        <w:tcPr>
          <w:tcW w:w="2885" w:type="dxa"/>
        </w:tcPr>
        <w:p w14:paraId="5E8E6E39" w14:textId="77777777" w:rsidR="00876118" w:rsidRDefault="00876118" w:rsidP="00876118">
          <w:pPr>
            <w:spacing w:line="240" w:lineRule="atLeast"/>
          </w:pPr>
        </w:p>
      </w:tc>
    </w:tr>
    <w:tr w:rsidR="00876118" w14:paraId="676E36FC" w14:textId="77777777" w:rsidTr="003168F4">
      <w:tc>
        <w:tcPr>
          <w:tcW w:w="1271" w:type="dxa"/>
          <w:noWrap/>
          <w:vAlign w:val="center"/>
        </w:tcPr>
        <w:p w14:paraId="19C5F0A0" w14:textId="77777777" w:rsidR="00876118" w:rsidRDefault="00876118" w:rsidP="00876118">
          <w:pPr>
            <w:spacing w:line="240" w:lineRule="atLeast"/>
            <w:jc w:val="right"/>
            <w:rPr>
              <w:sz w:val="14"/>
              <w:szCs w:val="14"/>
            </w:rPr>
          </w:pPr>
          <w:r>
            <w:rPr>
              <w:sz w:val="14"/>
              <w:szCs w:val="14"/>
            </w:rPr>
            <w:t>Onderwerp</w:t>
          </w:r>
        </w:p>
      </w:tc>
      <w:tc>
        <w:tcPr>
          <w:tcW w:w="6438" w:type="dxa"/>
          <w:tcMar>
            <w:left w:w="57" w:type="dxa"/>
          </w:tcMar>
        </w:tcPr>
        <w:p w14:paraId="59ACD7FB" w14:textId="1D8CEEF5" w:rsidR="00876118" w:rsidRPr="00062480" w:rsidRDefault="00354EDB" w:rsidP="00062480">
          <w:pPr>
            <w:pStyle w:val="Default"/>
            <w:rPr>
              <w:sz w:val="20"/>
              <w:szCs w:val="20"/>
            </w:rPr>
          </w:pPr>
          <w:r>
            <w:rPr>
              <w:rFonts w:asciiTheme="minorHAnsi" w:hAnsiTheme="minorHAnsi"/>
              <w:sz w:val="20"/>
              <w:szCs w:val="20"/>
            </w:rPr>
            <w:t>Ongevraagd advies</w:t>
          </w:r>
          <w:r w:rsidR="00F0681A">
            <w:rPr>
              <w:rFonts w:asciiTheme="minorHAnsi" w:hAnsiTheme="minorHAnsi"/>
              <w:sz w:val="20"/>
              <w:szCs w:val="20"/>
            </w:rPr>
            <w:t xml:space="preserve"> </w:t>
          </w:r>
          <w:r w:rsidR="00F0681A">
            <w:rPr>
              <w:rFonts w:asciiTheme="minorHAnsi" w:hAnsiTheme="minorHAnsi"/>
              <w:sz w:val="20"/>
              <w:szCs w:val="20"/>
            </w:rPr>
            <w:t>huisartsen</w:t>
          </w:r>
        </w:p>
      </w:tc>
      <w:tc>
        <w:tcPr>
          <w:tcW w:w="2885" w:type="dxa"/>
        </w:tcPr>
        <w:p w14:paraId="56E69851" w14:textId="77777777" w:rsidR="00876118" w:rsidRDefault="00876118" w:rsidP="00876118">
          <w:pPr>
            <w:spacing w:line="240" w:lineRule="atLeast"/>
          </w:pPr>
        </w:p>
      </w:tc>
    </w:tr>
  </w:tbl>
  <w:p w14:paraId="27CAB015" w14:textId="77777777" w:rsidR="00996531" w:rsidRDefault="00996531" w:rsidP="009063BC"/>
  <w:p w14:paraId="00DCCBC8" w14:textId="77777777" w:rsidR="00996531" w:rsidRDefault="00996531" w:rsidP="009063BC"/>
  <w:p w14:paraId="57D89A97" w14:textId="25D1E8CD" w:rsidR="009063BC" w:rsidRDefault="004E335F" w:rsidP="009063BC">
    <w:r>
      <w:rPr>
        <w:noProof/>
      </w:rPr>
      <w:drawing>
        <wp:anchor distT="0" distB="0" distL="114300" distR="114300" simplePos="0" relativeHeight="251658240" behindDoc="1" locked="0" layoutInCell="1" allowOverlap="1" wp14:anchorId="383A15D0" wp14:editId="2763AEDF">
          <wp:simplePos x="0" y="0"/>
          <wp:positionH relativeFrom="column">
            <wp:posOffset>-740410</wp:posOffset>
          </wp:positionH>
          <wp:positionV relativeFrom="paragraph">
            <wp:posOffset>-1287780</wp:posOffset>
          </wp:positionV>
          <wp:extent cx="1789430" cy="1178560"/>
          <wp:effectExtent l="0" t="0" r="1270"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9430" cy="1178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AF80B4" w14:textId="77777777" w:rsidR="002B5FD1" w:rsidRDefault="00F0681A" w:rsidP="009063BC"/>
  <w:p w14:paraId="12F607B7" w14:textId="0392C389" w:rsidR="006B5FF5" w:rsidRDefault="00876118" w:rsidP="009063BC">
    <w:r>
      <w:t>Geach</w:t>
    </w:r>
    <w:r w:rsidR="004E335F">
      <w:t>t College</w:t>
    </w:r>
    <w:r>
      <w:t>,</w:t>
    </w:r>
  </w:p>
  <w:p w14:paraId="284F52C3" w14:textId="77777777" w:rsidR="00996531" w:rsidRDefault="00996531" w:rsidP="009063BC"/>
  <w:p w14:paraId="3C0EBF70" w14:textId="77777777" w:rsidR="00A06D61" w:rsidRDefault="00F0681A" w:rsidP="002B5F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2448"/>
    <w:multiLevelType w:val="multilevel"/>
    <w:tmpl w:val="3B00B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515DD2"/>
    <w:multiLevelType w:val="multilevel"/>
    <w:tmpl w:val="2B68B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951803"/>
    <w:multiLevelType w:val="multilevel"/>
    <w:tmpl w:val="A880C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37528E"/>
    <w:multiLevelType w:val="multilevel"/>
    <w:tmpl w:val="C2720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870119"/>
    <w:multiLevelType w:val="multilevel"/>
    <w:tmpl w:val="B2841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417C31"/>
    <w:multiLevelType w:val="multilevel"/>
    <w:tmpl w:val="726AD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A867F7"/>
    <w:multiLevelType w:val="multilevel"/>
    <w:tmpl w:val="800E3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294AA2"/>
    <w:multiLevelType w:val="multilevel"/>
    <w:tmpl w:val="C8947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9D7EB4"/>
    <w:multiLevelType w:val="multilevel"/>
    <w:tmpl w:val="24E4B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867A49"/>
    <w:multiLevelType w:val="hybridMultilevel"/>
    <w:tmpl w:val="B562E8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65566FF"/>
    <w:multiLevelType w:val="hybridMultilevel"/>
    <w:tmpl w:val="0310F29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C6C1A02"/>
    <w:multiLevelType w:val="hybridMultilevel"/>
    <w:tmpl w:val="89D42D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F64745B"/>
    <w:multiLevelType w:val="multilevel"/>
    <w:tmpl w:val="21947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5A52A9"/>
    <w:multiLevelType w:val="multilevel"/>
    <w:tmpl w:val="B32C4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323885"/>
    <w:multiLevelType w:val="multilevel"/>
    <w:tmpl w:val="21A87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604BE2"/>
    <w:multiLevelType w:val="hybridMultilevel"/>
    <w:tmpl w:val="1BDE8ED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DC9203D"/>
    <w:multiLevelType w:val="multilevel"/>
    <w:tmpl w:val="E228D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3621A5"/>
    <w:multiLevelType w:val="hybridMultilevel"/>
    <w:tmpl w:val="7A744910"/>
    <w:lvl w:ilvl="0" w:tplc="E076A3B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A673F71"/>
    <w:multiLevelType w:val="multilevel"/>
    <w:tmpl w:val="22429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147929"/>
    <w:multiLevelType w:val="multilevel"/>
    <w:tmpl w:val="D03C3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85935788">
    <w:abstractNumId w:val="15"/>
  </w:num>
  <w:num w:numId="2" w16cid:durableId="1579634904">
    <w:abstractNumId w:val="10"/>
  </w:num>
  <w:num w:numId="3" w16cid:durableId="692923799">
    <w:abstractNumId w:val="11"/>
  </w:num>
  <w:num w:numId="4" w16cid:durableId="1181774299">
    <w:abstractNumId w:val="17"/>
  </w:num>
  <w:num w:numId="5" w16cid:durableId="169759039">
    <w:abstractNumId w:val="16"/>
  </w:num>
  <w:num w:numId="6" w16cid:durableId="1753160565">
    <w:abstractNumId w:val="13"/>
  </w:num>
  <w:num w:numId="7" w16cid:durableId="1322273034">
    <w:abstractNumId w:val="1"/>
  </w:num>
  <w:num w:numId="8" w16cid:durableId="135421532">
    <w:abstractNumId w:val="18"/>
  </w:num>
  <w:num w:numId="9" w16cid:durableId="138157987">
    <w:abstractNumId w:val="3"/>
  </w:num>
  <w:num w:numId="10" w16cid:durableId="1395272717">
    <w:abstractNumId w:val="2"/>
  </w:num>
  <w:num w:numId="11" w16cid:durableId="1005399897">
    <w:abstractNumId w:val="5"/>
  </w:num>
  <w:num w:numId="12" w16cid:durableId="1600019329">
    <w:abstractNumId w:val="8"/>
  </w:num>
  <w:num w:numId="13" w16cid:durableId="470103063">
    <w:abstractNumId w:val="14"/>
  </w:num>
  <w:num w:numId="14" w16cid:durableId="1874880458">
    <w:abstractNumId w:val="7"/>
  </w:num>
  <w:num w:numId="15" w16cid:durableId="1730492430">
    <w:abstractNumId w:val="12"/>
  </w:num>
  <w:num w:numId="16" w16cid:durableId="1985356856">
    <w:abstractNumId w:val="19"/>
  </w:num>
  <w:num w:numId="17" w16cid:durableId="1160388836">
    <w:abstractNumId w:val="4"/>
  </w:num>
  <w:num w:numId="18" w16cid:durableId="272633083">
    <w:abstractNumId w:val="0"/>
  </w:num>
  <w:num w:numId="19" w16cid:durableId="609700304">
    <w:abstractNumId w:val="6"/>
  </w:num>
  <w:num w:numId="20" w16cid:durableId="3376611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52C"/>
    <w:rsid w:val="00036E01"/>
    <w:rsid w:val="00062480"/>
    <w:rsid w:val="000C055E"/>
    <w:rsid w:val="001006E2"/>
    <w:rsid w:val="00155DB6"/>
    <w:rsid w:val="001A48B7"/>
    <w:rsid w:val="001B3178"/>
    <w:rsid w:val="002120D7"/>
    <w:rsid w:val="00244DDA"/>
    <w:rsid w:val="003260C0"/>
    <w:rsid w:val="00345EA0"/>
    <w:rsid w:val="00354EDB"/>
    <w:rsid w:val="004E335F"/>
    <w:rsid w:val="0050453D"/>
    <w:rsid w:val="0054290A"/>
    <w:rsid w:val="006041C3"/>
    <w:rsid w:val="00624CDB"/>
    <w:rsid w:val="00640D5A"/>
    <w:rsid w:val="00661777"/>
    <w:rsid w:val="006907DB"/>
    <w:rsid w:val="006B5FF5"/>
    <w:rsid w:val="00725378"/>
    <w:rsid w:val="007B020D"/>
    <w:rsid w:val="00876118"/>
    <w:rsid w:val="008F33D9"/>
    <w:rsid w:val="0093474B"/>
    <w:rsid w:val="00947764"/>
    <w:rsid w:val="00996531"/>
    <w:rsid w:val="00A30F7B"/>
    <w:rsid w:val="00A31B07"/>
    <w:rsid w:val="00AB7324"/>
    <w:rsid w:val="00AD0EA1"/>
    <w:rsid w:val="00BF4EBC"/>
    <w:rsid w:val="00CB5E40"/>
    <w:rsid w:val="00D4152C"/>
    <w:rsid w:val="00E011A8"/>
    <w:rsid w:val="00E045E2"/>
    <w:rsid w:val="00E425F3"/>
    <w:rsid w:val="00F0681A"/>
    <w:rsid w:val="00FC66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BD9FC64"/>
  <w15:docId w15:val="{B1C1EA93-662D-4D22-86FA-D3539D812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nl-NL"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Standaard">
    <w:name w:val="Normal"/>
    <w:qFormat/>
    <w:rsid w:val="000E5C4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06D6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06D6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06D61"/>
  </w:style>
  <w:style w:type="paragraph" w:styleId="Voettekst">
    <w:name w:val="footer"/>
    <w:basedOn w:val="Standaard"/>
    <w:link w:val="VoettekstChar"/>
    <w:uiPriority w:val="99"/>
    <w:unhideWhenUsed/>
    <w:rsid w:val="00A06D6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06D61"/>
  </w:style>
  <w:style w:type="paragraph" w:styleId="Geenafstand">
    <w:name w:val="No Spacing"/>
    <w:uiPriority w:val="1"/>
    <w:qFormat/>
    <w:rsid w:val="004E335F"/>
    <w:pPr>
      <w:spacing w:line="240" w:lineRule="auto"/>
    </w:pPr>
    <w:rPr>
      <w:rFonts w:asciiTheme="minorHAnsi" w:hAnsiTheme="minorHAnsi" w:cstheme="minorBidi"/>
      <w:sz w:val="22"/>
      <w:szCs w:val="22"/>
    </w:rPr>
  </w:style>
  <w:style w:type="paragraph" w:styleId="Lijstalinea">
    <w:name w:val="List Paragraph"/>
    <w:basedOn w:val="Standaard"/>
    <w:uiPriority w:val="34"/>
    <w:qFormat/>
    <w:rsid w:val="004E335F"/>
    <w:pPr>
      <w:spacing w:after="160" w:line="259" w:lineRule="auto"/>
      <w:ind w:left="720"/>
      <w:contextualSpacing/>
    </w:pPr>
    <w:rPr>
      <w:rFonts w:asciiTheme="minorHAnsi" w:hAnsiTheme="minorHAnsi" w:cstheme="minorBidi"/>
      <w:sz w:val="22"/>
      <w:szCs w:val="22"/>
    </w:rPr>
  </w:style>
  <w:style w:type="character" w:styleId="Hyperlink">
    <w:name w:val="Hyperlink"/>
    <w:basedOn w:val="Standaardalinea-lettertype"/>
    <w:uiPriority w:val="99"/>
    <w:unhideWhenUsed/>
    <w:rsid w:val="00876118"/>
    <w:rPr>
      <w:color w:val="0563C1" w:themeColor="hyperlink"/>
      <w:u w:val="single"/>
    </w:rPr>
  </w:style>
  <w:style w:type="character" w:styleId="Onopgelostemelding">
    <w:name w:val="Unresolved Mention"/>
    <w:basedOn w:val="Standaardalinea-lettertype"/>
    <w:uiPriority w:val="99"/>
    <w:rsid w:val="00876118"/>
    <w:rPr>
      <w:color w:val="605E5C"/>
      <w:shd w:val="clear" w:color="auto" w:fill="E1DFDD"/>
    </w:rPr>
  </w:style>
  <w:style w:type="paragraph" w:styleId="Ballontekst">
    <w:name w:val="Balloon Text"/>
    <w:basedOn w:val="Standaard"/>
    <w:link w:val="BallontekstChar"/>
    <w:uiPriority w:val="99"/>
    <w:semiHidden/>
    <w:unhideWhenUsed/>
    <w:rsid w:val="00345EA0"/>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45EA0"/>
    <w:rPr>
      <w:rFonts w:ascii="Segoe UI" w:hAnsi="Segoe UI" w:cs="Segoe UI"/>
      <w:sz w:val="18"/>
      <w:szCs w:val="18"/>
    </w:rPr>
  </w:style>
  <w:style w:type="character" w:styleId="Zwaar">
    <w:name w:val="Strong"/>
    <w:basedOn w:val="Standaardalinea-lettertype"/>
    <w:uiPriority w:val="22"/>
    <w:qFormat/>
    <w:rsid w:val="00E425F3"/>
    <w:rPr>
      <w:b/>
      <w:bCs/>
    </w:rPr>
  </w:style>
  <w:style w:type="paragraph" w:customStyle="1" w:styleId="Standard">
    <w:name w:val="Standard"/>
    <w:rsid w:val="00155DB6"/>
    <w:pPr>
      <w:widowControl w:val="0"/>
      <w:suppressAutoHyphens/>
      <w:autoSpaceDN w:val="0"/>
      <w:spacing w:line="240" w:lineRule="auto"/>
      <w:textAlignment w:val="baseline"/>
    </w:pPr>
    <w:rPr>
      <w:rFonts w:ascii="Times New Roman" w:eastAsia="SimSun" w:hAnsi="Times New Roman" w:cs="Lucida Sans"/>
      <w:kern w:val="3"/>
      <w:sz w:val="24"/>
      <w:szCs w:val="24"/>
      <w:lang w:eastAsia="zh-CN" w:bidi="hi-IN"/>
    </w:rPr>
  </w:style>
  <w:style w:type="character" w:styleId="Nadruk">
    <w:name w:val="Emphasis"/>
    <w:basedOn w:val="Standaardalinea-lettertype"/>
    <w:rsid w:val="00244DDA"/>
    <w:rPr>
      <w:i/>
      <w:iCs/>
    </w:rPr>
  </w:style>
  <w:style w:type="paragraph" w:customStyle="1" w:styleId="Default">
    <w:name w:val="Default"/>
    <w:rsid w:val="00062480"/>
    <w:pPr>
      <w:autoSpaceDE w:val="0"/>
      <w:autoSpaceDN w:val="0"/>
      <w:adjustRightInd w:val="0"/>
      <w:spacing w:line="240" w:lineRule="auto"/>
    </w:pPr>
    <w:rPr>
      <w:rFonts w:cs="Calibri"/>
      <w:color w:val="000000"/>
      <w:sz w:val="24"/>
      <w:szCs w:val="24"/>
    </w:rPr>
  </w:style>
  <w:style w:type="paragraph" w:styleId="Normaalweb">
    <w:name w:val="Normal (Web)"/>
    <w:basedOn w:val="Standaard"/>
    <w:uiPriority w:val="99"/>
    <w:semiHidden/>
    <w:unhideWhenUsed/>
    <w:rsid w:val="00354EDB"/>
    <w:pPr>
      <w:spacing w:before="100" w:beforeAutospacing="1" w:after="100" w:afterAutospacing="1" w:line="240" w:lineRule="auto"/>
    </w:pPr>
    <w:rPr>
      <w:rFonts w:cs="Calibri"/>
      <w:sz w:val="22"/>
      <w:szCs w:val="22"/>
      <w:lang w:eastAsia="nl-NL"/>
    </w:rPr>
  </w:style>
  <w:style w:type="paragraph" w:styleId="Tekstzonderopmaak">
    <w:name w:val="Plain Text"/>
    <w:basedOn w:val="Standaard"/>
    <w:link w:val="TekstzonderopmaakChar"/>
    <w:uiPriority w:val="99"/>
    <w:semiHidden/>
    <w:unhideWhenUsed/>
    <w:rsid w:val="001006E2"/>
    <w:pPr>
      <w:spacing w:line="240" w:lineRule="auto"/>
    </w:pPr>
    <w:rPr>
      <w:rFonts w:cs="Consolas"/>
      <w:sz w:val="22"/>
      <w:szCs w:val="21"/>
    </w:rPr>
  </w:style>
  <w:style w:type="character" w:customStyle="1" w:styleId="TekstzonderopmaakChar">
    <w:name w:val="Tekst zonder opmaak Char"/>
    <w:basedOn w:val="Standaardalinea-lettertype"/>
    <w:link w:val="Tekstzonderopmaak"/>
    <w:uiPriority w:val="99"/>
    <w:semiHidden/>
    <w:rsid w:val="001006E2"/>
    <w:rPr>
      <w:rFonts w:cs="Consolas"/>
      <w:sz w:val="22"/>
      <w:szCs w:val="21"/>
    </w:rPr>
  </w:style>
  <w:style w:type="paragraph" w:customStyle="1" w:styleId="xparagraph">
    <w:name w:val="x_paragraph"/>
    <w:basedOn w:val="Standaard"/>
    <w:rsid w:val="001B3178"/>
    <w:pPr>
      <w:spacing w:line="240" w:lineRule="auto"/>
    </w:pPr>
    <w:rPr>
      <w:rFonts w:cs="Calibri"/>
      <w:sz w:val="22"/>
      <w:szCs w:val="22"/>
      <w:lang w:eastAsia="nl-NL"/>
    </w:rPr>
  </w:style>
  <w:style w:type="character" w:customStyle="1" w:styleId="xnormaltextrun">
    <w:name w:val="x_normaltextrun"/>
    <w:basedOn w:val="Standaardalinea-lettertype"/>
    <w:rsid w:val="001B3178"/>
  </w:style>
  <w:style w:type="character" w:customStyle="1" w:styleId="xeop">
    <w:name w:val="x_eop"/>
    <w:basedOn w:val="Standaardalinea-lettertype"/>
    <w:rsid w:val="001B3178"/>
  </w:style>
  <w:style w:type="character" w:customStyle="1" w:styleId="xspellingerror">
    <w:name w:val="x_spellingerror"/>
    <w:basedOn w:val="Standaardalinea-lettertype"/>
    <w:rsid w:val="001B3178"/>
  </w:style>
  <w:style w:type="character" w:customStyle="1" w:styleId="xcontextualspellingandgrammarerror">
    <w:name w:val="x_contextualspellingandgrammarerror"/>
    <w:basedOn w:val="Standaardalinea-lettertype"/>
    <w:rsid w:val="001B3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9010">
      <w:bodyDiv w:val="1"/>
      <w:marLeft w:val="0"/>
      <w:marRight w:val="0"/>
      <w:marTop w:val="0"/>
      <w:marBottom w:val="0"/>
      <w:divBdr>
        <w:top w:val="none" w:sz="0" w:space="0" w:color="auto"/>
        <w:left w:val="none" w:sz="0" w:space="0" w:color="auto"/>
        <w:bottom w:val="none" w:sz="0" w:space="0" w:color="auto"/>
        <w:right w:val="none" w:sz="0" w:space="0" w:color="auto"/>
      </w:divBdr>
    </w:div>
    <w:div w:id="292634568">
      <w:bodyDiv w:val="1"/>
      <w:marLeft w:val="0"/>
      <w:marRight w:val="0"/>
      <w:marTop w:val="0"/>
      <w:marBottom w:val="0"/>
      <w:divBdr>
        <w:top w:val="none" w:sz="0" w:space="0" w:color="auto"/>
        <w:left w:val="none" w:sz="0" w:space="0" w:color="auto"/>
        <w:bottom w:val="none" w:sz="0" w:space="0" w:color="auto"/>
        <w:right w:val="none" w:sz="0" w:space="0" w:color="auto"/>
      </w:divBdr>
    </w:div>
    <w:div w:id="702827357">
      <w:bodyDiv w:val="1"/>
      <w:marLeft w:val="0"/>
      <w:marRight w:val="0"/>
      <w:marTop w:val="0"/>
      <w:marBottom w:val="0"/>
      <w:divBdr>
        <w:top w:val="none" w:sz="0" w:space="0" w:color="auto"/>
        <w:left w:val="none" w:sz="0" w:space="0" w:color="auto"/>
        <w:bottom w:val="none" w:sz="0" w:space="0" w:color="auto"/>
        <w:right w:val="none" w:sz="0" w:space="0" w:color="auto"/>
      </w:divBdr>
    </w:div>
    <w:div w:id="209558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756</Words>
  <Characters>4159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Dijk, Ineke van</dc:creator>
  <cp:lastModifiedBy>Dijk, Ineke van</cp:lastModifiedBy>
  <cp:revision>4</cp:revision>
  <cp:lastPrinted>2019-05-09T09:51:00Z</cp:lastPrinted>
  <dcterms:created xsi:type="dcterms:W3CDTF">2022-09-06T09:56:00Z</dcterms:created>
  <dcterms:modified xsi:type="dcterms:W3CDTF">2022-09-06T10:09:00Z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
    <vt:lpwstr>Brief</vt:lpwstr>
  </property>
</Properties>
</file>